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A" w:rsidRDefault="00E930EA" w:rsidP="00E930EA">
      <w:pPr>
        <w:tabs>
          <w:tab w:val="left" w:pos="4820"/>
        </w:tabs>
        <w:ind w:left="4820" w:right="573"/>
        <w:rPr>
          <w:rFonts w:ascii="Times New Roman" w:eastAsia="Calibri" w:hAnsi="Times New Roman" w:cs="Times New Roman"/>
          <w:sz w:val="28"/>
          <w:szCs w:val="28"/>
        </w:rPr>
      </w:pPr>
    </w:p>
    <w:p w:rsidR="00E930EA" w:rsidRPr="006A46F6" w:rsidRDefault="00E930EA" w:rsidP="00E930EA">
      <w:pPr>
        <w:tabs>
          <w:tab w:val="left" w:pos="4820"/>
        </w:tabs>
        <w:ind w:left="4820" w:right="573"/>
        <w:rPr>
          <w:rFonts w:ascii="Times New Roman" w:eastAsia="Calibri" w:hAnsi="Times New Roman" w:cs="Times New Roman"/>
          <w:sz w:val="28"/>
          <w:szCs w:val="28"/>
        </w:rPr>
      </w:pPr>
      <w:r w:rsidRPr="006A46F6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E930EA" w:rsidRPr="006A46F6" w:rsidRDefault="00E930EA" w:rsidP="00E930EA">
      <w:pPr>
        <w:ind w:left="4820" w:right="573"/>
        <w:rPr>
          <w:rFonts w:ascii="Times New Roman" w:eastAsia="Calibri" w:hAnsi="Times New Roman" w:cs="Times New Roman"/>
          <w:sz w:val="28"/>
          <w:szCs w:val="28"/>
        </w:rPr>
      </w:pPr>
      <w:r w:rsidRPr="006A46F6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:rsidR="00E930EA" w:rsidRPr="006A46F6" w:rsidRDefault="00E930EA" w:rsidP="00E930EA">
      <w:pPr>
        <w:ind w:left="4820" w:right="573"/>
        <w:rPr>
          <w:rFonts w:ascii="Times New Roman" w:eastAsia="Calibri" w:hAnsi="Times New Roman" w:cs="Times New Roman"/>
          <w:sz w:val="28"/>
          <w:szCs w:val="28"/>
        </w:rPr>
      </w:pPr>
      <w:r w:rsidRPr="006A46F6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</w:t>
      </w:r>
    </w:p>
    <w:p w:rsidR="00E930EA" w:rsidRPr="006A46F6" w:rsidRDefault="00E930EA" w:rsidP="00E930EA">
      <w:pPr>
        <w:ind w:left="4820" w:right="573"/>
        <w:rPr>
          <w:rFonts w:ascii="Times New Roman" w:eastAsia="Calibri" w:hAnsi="Times New Roman" w:cs="Times New Roman"/>
          <w:sz w:val="28"/>
          <w:szCs w:val="28"/>
        </w:rPr>
      </w:pPr>
      <w:r w:rsidRPr="006A46F6">
        <w:rPr>
          <w:rFonts w:ascii="Times New Roman" w:eastAsia="Calibri" w:hAnsi="Times New Roman" w:cs="Times New Roman"/>
          <w:sz w:val="28"/>
          <w:szCs w:val="28"/>
        </w:rPr>
        <w:t xml:space="preserve">технологическому </w:t>
      </w:r>
    </w:p>
    <w:p w:rsidR="00E930EA" w:rsidRPr="006A46F6" w:rsidRDefault="00E930EA" w:rsidP="00E930EA">
      <w:pPr>
        <w:ind w:left="4820" w:right="573"/>
        <w:rPr>
          <w:rFonts w:ascii="Times New Roman" w:eastAsia="Calibri" w:hAnsi="Times New Roman" w:cs="Times New Roman"/>
          <w:sz w:val="28"/>
          <w:szCs w:val="28"/>
        </w:rPr>
      </w:pPr>
      <w:r w:rsidRPr="006A46F6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:rsidR="00E930EA" w:rsidRPr="006A46F6" w:rsidRDefault="00E930EA" w:rsidP="00E930EA">
      <w:pPr>
        <w:keepNext/>
        <w:keepLines/>
        <w:ind w:left="482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6F6">
        <w:rPr>
          <w:rFonts w:ascii="Times New Roman" w:eastAsia="Times New Roman" w:hAnsi="Times New Roman" w:cs="Times New Roman"/>
          <w:bCs/>
          <w:sz w:val="28"/>
          <w:szCs w:val="28"/>
        </w:rPr>
        <w:t>от «</w:t>
      </w:r>
      <w:r w:rsidR="00595D2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A46F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95D2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апреля </w:t>
      </w:r>
      <w:r w:rsidRPr="006A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A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595D27">
        <w:rPr>
          <w:rFonts w:ascii="Times New Roman" w:eastAsia="Times New Roman" w:hAnsi="Times New Roman" w:cs="Times New Roman"/>
          <w:bCs/>
          <w:sz w:val="28"/>
          <w:szCs w:val="28"/>
        </w:rPr>
        <w:t>132</w:t>
      </w:r>
      <w:bookmarkStart w:id="0" w:name="_GoBack"/>
      <w:bookmarkEnd w:id="0"/>
    </w:p>
    <w:p w:rsidR="00E930EA" w:rsidRPr="006A46F6" w:rsidRDefault="00E930EA" w:rsidP="00E930EA">
      <w:pPr>
        <w:spacing w:line="360" w:lineRule="auto"/>
        <w:ind w:left="513" w:right="57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0EA" w:rsidRPr="006A46F6" w:rsidRDefault="00E930EA" w:rsidP="00E930EA">
      <w:pPr>
        <w:ind w:left="513" w:right="57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0EA" w:rsidRPr="006A46F6" w:rsidRDefault="00E930EA" w:rsidP="00E930EA">
      <w:pPr>
        <w:ind w:left="513" w:right="57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0EA" w:rsidRPr="006A46F6" w:rsidRDefault="00E930EA" w:rsidP="00E930EA">
      <w:pPr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6F6"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 о правоприменительной практике контрольно-надзорной деятельности в Федеральной службе по экологическому, технологическому и атомному надзору </w:t>
      </w:r>
      <w:r w:rsidRPr="006A46F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в области использования атомной энергии) 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за 201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</w:t>
      </w:r>
      <w:r w:rsidRPr="006A46F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E930EA" w:rsidRDefault="00E930EA" w:rsidP="00E930EA">
      <w:pPr>
        <w:spacing w:before="12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38A" w:rsidRPr="00D03C50" w:rsidRDefault="00AD538A" w:rsidP="00D03C50">
      <w:pPr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C50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BF75C0" w:rsidRPr="00D03C50" w:rsidRDefault="00BF75C0" w:rsidP="00D03C50">
      <w:pPr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38A" w:rsidRPr="00D03C50" w:rsidRDefault="00AD538A" w:rsidP="00D03C50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50">
        <w:rPr>
          <w:rFonts w:ascii="Times New Roman" w:eastAsia="Calibri" w:hAnsi="Times New Roman" w:cs="Times New Roman"/>
          <w:sz w:val="28"/>
          <w:szCs w:val="28"/>
        </w:rPr>
        <w:t>Целями обобщения и анализа правоприменительной практики являются:</w:t>
      </w:r>
    </w:p>
    <w:p w:rsidR="00AD538A" w:rsidRPr="00D03C50" w:rsidRDefault="00AD538A" w:rsidP="00D03C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50">
        <w:rPr>
          <w:rFonts w:ascii="Times New Roman" w:eastAsia="Calibri" w:hAnsi="Times New Roman" w:cs="Times New Roman"/>
          <w:sz w:val="28"/>
          <w:szCs w:val="28"/>
        </w:rPr>
        <w:t xml:space="preserve">обеспечение единства практики применения Ростехнадзором федеральных законов и иных нормативных правовых актов Российской Федерации; </w:t>
      </w:r>
    </w:p>
    <w:p w:rsidR="00AD538A" w:rsidRPr="00D03C50" w:rsidRDefault="00AD538A" w:rsidP="00D03C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50">
        <w:rPr>
          <w:rFonts w:ascii="Times New Roman" w:eastAsia="Calibri" w:hAnsi="Times New Roman" w:cs="Times New Roman"/>
          <w:sz w:val="28"/>
          <w:szCs w:val="28"/>
        </w:rPr>
        <w:t>обеспечение доступности сведений о правоприменительной практике Ростехнадзора путем их публикации для сведения подконтрольных субъектов;</w:t>
      </w:r>
    </w:p>
    <w:p w:rsidR="00AD538A" w:rsidRPr="00D03C50" w:rsidRDefault="00AD538A" w:rsidP="00D03C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50">
        <w:rPr>
          <w:rFonts w:ascii="Times New Roman" w:eastAsia="Calibri" w:hAnsi="Times New Roman" w:cs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AD538A" w:rsidRPr="00D03C50" w:rsidRDefault="00AD538A" w:rsidP="00B52FD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50">
        <w:rPr>
          <w:rFonts w:ascii="Times New Roman" w:eastAsia="Calibri" w:hAnsi="Times New Roman" w:cs="Times New Roman"/>
          <w:sz w:val="28"/>
          <w:szCs w:val="28"/>
        </w:rPr>
        <w:t>Задачами обобщения и анализа правоприменительной практики являются:</w:t>
      </w:r>
    </w:p>
    <w:p w:rsidR="00AD538A" w:rsidRPr="00D03C50" w:rsidRDefault="00AD538A" w:rsidP="00D03C5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50">
        <w:rPr>
          <w:rFonts w:ascii="Times New Roman" w:eastAsia="Calibri" w:hAnsi="Times New Roman" w:cs="Times New Roman"/>
          <w:sz w:val="28"/>
          <w:szCs w:val="28"/>
        </w:rPr>
        <w:t>выявление проблемных вопросов в применяемых Ростехнадзором обязательных требованиях;</w:t>
      </w:r>
    </w:p>
    <w:p w:rsidR="00AD538A" w:rsidRPr="00D03C50" w:rsidRDefault="00AD538A" w:rsidP="00D03C5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50">
        <w:rPr>
          <w:rFonts w:ascii="Times New Roman" w:eastAsia="Calibri" w:hAnsi="Times New Roman" w:cs="Times New Roman"/>
          <w:sz w:val="28"/>
          <w:szCs w:val="28"/>
        </w:rPr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AD538A" w:rsidRPr="00D03C50" w:rsidRDefault="00AD538A" w:rsidP="00D03C5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50">
        <w:rPr>
          <w:rFonts w:ascii="Times New Roman" w:eastAsia="Calibri" w:hAnsi="Times New Roman" w:cs="Times New Roman"/>
          <w:sz w:val="28"/>
          <w:szCs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AD538A" w:rsidRPr="00D03C50" w:rsidRDefault="00AD538A" w:rsidP="00D03C5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50">
        <w:rPr>
          <w:rFonts w:ascii="Times New Roman" w:eastAsia="Calibri" w:hAnsi="Times New Roman" w:cs="Times New Roman"/>
          <w:sz w:val="28"/>
          <w:szCs w:val="28"/>
        </w:rPr>
        <w:lastRenderedPageBreak/>
        <w:t>выявление избыточных контрольно-надзорных функций, подготовка</w:t>
      </w:r>
      <w:r w:rsidR="00EB4D6D" w:rsidRPr="00D03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C50">
        <w:rPr>
          <w:rFonts w:ascii="Times New Roman" w:eastAsia="Calibri" w:hAnsi="Times New Roman" w:cs="Times New Roman"/>
          <w:sz w:val="28"/>
          <w:szCs w:val="28"/>
        </w:rPr>
        <w:t>и внесение предложений по их устранению;</w:t>
      </w:r>
    </w:p>
    <w:p w:rsidR="00AD538A" w:rsidRPr="00D03C50" w:rsidRDefault="00AD538A" w:rsidP="00D03C5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50">
        <w:rPr>
          <w:rFonts w:ascii="Times New Roman" w:eastAsia="Calibri" w:hAnsi="Times New Roman" w:cs="Times New Roman"/>
          <w:sz w:val="28"/>
          <w:szCs w:val="28"/>
        </w:rPr>
        <w:t>подготовка предложений по совершенствованию законодательства;</w:t>
      </w:r>
    </w:p>
    <w:p w:rsidR="00AD538A" w:rsidRPr="00D03C50" w:rsidRDefault="00AD538A" w:rsidP="00D03C5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50">
        <w:rPr>
          <w:rFonts w:ascii="Times New Roman" w:eastAsia="Calibri" w:hAnsi="Times New Roman" w:cs="Times New Roman"/>
          <w:sz w:val="28"/>
          <w:szCs w:val="28"/>
        </w:rPr>
        <w:t>выявление типичных нарушений обязательных требований</w:t>
      </w:r>
      <w:r w:rsidR="00EB4D6D" w:rsidRPr="00D03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C50">
        <w:rPr>
          <w:rFonts w:ascii="Times New Roman" w:eastAsia="Calibri" w:hAnsi="Times New Roman" w:cs="Times New Roman"/>
          <w:sz w:val="28"/>
          <w:szCs w:val="28"/>
        </w:rPr>
        <w:t xml:space="preserve">с их классификацией по тяжести последствий (размеру причинённого вреда) и подготовка предложений по реализации профилактических мероприятий для их предупреждения. </w:t>
      </w:r>
    </w:p>
    <w:p w:rsidR="00EB4D6D" w:rsidRPr="00D03C50" w:rsidRDefault="00EB4D6D" w:rsidP="00D03C5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5BD" w:rsidRPr="00D03C50" w:rsidRDefault="007E16DF" w:rsidP="000E6D70">
      <w:pPr>
        <w:pStyle w:val="2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sz w:val="28"/>
          <w:szCs w:val="28"/>
        </w:rPr>
      </w:pPr>
      <w:r w:rsidRPr="00D03C50">
        <w:rPr>
          <w:sz w:val="28"/>
          <w:szCs w:val="28"/>
        </w:rPr>
        <w:t>Федеральный государственный строительный надзор (за исключением вопросов федерального государственного строительного надзора в области использования атомной энергии)</w:t>
      </w:r>
    </w:p>
    <w:p w:rsidR="00EB4D6D" w:rsidRPr="00D03C50" w:rsidRDefault="00EB4D6D" w:rsidP="00D03C50">
      <w:pPr>
        <w:pStyle w:val="20"/>
        <w:shd w:val="clear" w:color="auto" w:fill="auto"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0765BD" w:rsidRPr="00D03C50" w:rsidRDefault="007E16DF" w:rsidP="00D03C50">
      <w:pPr>
        <w:pStyle w:val="20"/>
        <w:shd w:val="clear" w:color="auto" w:fill="auto"/>
        <w:tabs>
          <w:tab w:val="left" w:pos="1272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При осуществлении федерального государственного строительного надзора применяются следующие основные законодательные и нормативные правовые акты: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Градостроительный кодекс Российской Федерации;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Федеральный закон от 29 декабря 2004 г. № 191-ФЗ «О введении в действие Градостроительного кодекса Российской Федерации»;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Федеральный закон от 30 декабря 2009 г. № 384 «Технический регламент о безопасности зданий и сооружений»;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Федеральный закон от 22 июля 2008 г. № 123-ФЗ «Технический регламент о требованиях пожарной безопасности»;</w:t>
      </w:r>
    </w:p>
    <w:p w:rsidR="000765BD" w:rsidRPr="00D03C50" w:rsidRDefault="007E16DF" w:rsidP="00D03C50">
      <w:pPr>
        <w:pStyle w:val="20"/>
        <w:shd w:val="clear" w:color="auto" w:fill="auto"/>
        <w:tabs>
          <w:tab w:val="left" w:pos="8858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Федеральный закон от 23 ноября 2009 г. №</w:t>
      </w:r>
      <w:r w:rsidR="00CE7846" w:rsidRPr="00D03C50">
        <w:rPr>
          <w:b w:val="0"/>
          <w:sz w:val="28"/>
          <w:szCs w:val="28"/>
        </w:rPr>
        <w:t xml:space="preserve"> </w:t>
      </w:r>
      <w:r w:rsidRPr="00D03C50">
        <w:rPr>
          <w:b w:val="0"/>
          <w:sz w:val="28"/>
          <w:szCs w:val="28"/>
        </w:rPr>
        <w:t>261-ФЗ</w:t>
      </w:r>
      <w:r w:rsidR="00CE7846" w:rsidRPr="00D03C50">
        <w:rPr>
          <w:b w:val="0"/>
          <w:sz w:val="28"/>
          <w:szCs w:val="28"/>
        </w:rPr>
        <w:t xml:space="preserve"> </w:t>
      </w:r>
      <w:r w:rsidRPr="00D03C50">
        <w:rPr>
          <w:b w:val="0"/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Федеральный закон от 30 марта 1999 г. № 52-ФЗ «О санитарно- эпидемиологическом благополучии населения»;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Федеральный закон от 10 января 2002 г. № 7-ФЗ «Об охране окружающей среды»;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Федеральный закон от 21 декабря 1994 г. № 69-ФЗ «О пожарной безопасности»;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постановление Правительства Российской Федерации от 1 февраля 2006 г. № 54 «О государственном строительном надзоре в Российской Федерации»;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постановление Правительства Российской Федерации от 26 декабря 2014</w:t>
      </w:r>
      <w:r w:rsidR="00EB4D6D" w:rsidRPr="00D03C50">
        <w:rPr>
          <w:b w:val="0"/>
          <w:sz w:val="28"/>
          <w:szCs w:val="28"/>
        </w:rPr>
        <w:t xml:space="preserve"> г.</w:t>
      </w:r>
      <w:r w:rsidRPr="00D03C50">
        <w:rPr>
          <w:b w:val="0"/>
          <w:sz w:val="28"/>
          <w:szCs w:val="28"/>
        </w:rPr>
        <w:t xml:space="preserve"> № 1521 «Об утверждении </w:t>
      </w:r>
      <w:r w:rsidR="0083280D">
        <w:rPr>
          <w:b w:val="0"/>
          <w:sz w:val="28"/>
          <w:szCs w:val="28"/>
        </w:rPr>
        <w:t>п</w:t>
      </w:r>
      <w:r w:rsidRPr="00D03C50">
        <w:rPr>
          <w:b w:val="0"/>
          <w:sz w:val="28"/>
          <w:szCs w:val="28"/>
        </w:rPr>
        <w:t xml:space="preserve">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</w:t>
      </w:r>
      <w:r w:rsidRPr="00D03C50">
        <w:rPr>
          <w:b w:val="0"/>
          <w:sz w:val="28"/>
          <w:szCs w:val="28"/>
        </w:rPr>
        <w:lastRenderedPageBreak/>
        <w:t>Федерального закона «Технический регламент о безопасности зданий и сооружений»;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постановление Правительства Российской Федерации от 25 апреля 2012 г. № 390 «</w:t>
      </w:r>
      <w:r w:rsidR="0083280D">
        <w:rPr>
          <w:b w:val="0"/>
          <w:sz w:val="28"/>
          <w:szCs w:val="28"/>
        </w:rPr>
        <w:t xml:space="preserve">О </w:t>
      </w:r>
      <w:r w:rsidRPr="00D03C50">
        <w:rPr>
          <w:b w:val="0"/>
          <w:sz w:val="28"/>
          <w:szCs w:val="28"/>
        </w:rPr>
        <w:t>противопожарно</w:t>
      </w:r>
      <w:r w:rsidR="0083280D">
        <w:rPr>
          <w:b w:val="0"/>
          <w:sz w:val="28"/>
          <w:szCs w:val="28"/>
        </w:rPr>
        <w:t xml:space="preserve">м </w:t>
      </w:r>
      <w:r w:rsidRPr="00D03C50">
        <w:rPr>
          <w:b w:val="0"/>
          <w:sz w:val="28"/>
          <w:szCs w:val="28"/>
        </w:rPr>
        <w:t>режим</w:t>
      </w:r>
      <w:r w:rsidR="0083280D">
        <w:rPr>
          <w:b w:val="0"/>
          <w:sz w:val="28"/>
          <w:szCs w:val="28"/>
        </w:rPr>
        <w:t>е</w:t>
      </w:r>
      <w:r w:rsidRPr="00D03C50">
        <w:rPr>
          <w:b w:val="0"/>
          <w:sz w:val="28"/>
          <w:szCs w:val="28"/>
        </w:rPr>
        <w:t>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постановление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  <w:u w:color="FFFFFF"/>
        </w:rPr>
      </w:pPr>
      <w:r w:rsidRPr="00D03C50">
        <w:rPr>
          <w:b w:val="0"/>
          <w:sz w:val="28"/>
          <w:szCs w:val="28"/>
        </w:rPr>
        <w:t>Кроме того, 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строительного надзора приведен</w:t>
      </w:r>
      <w:r w:rsidR="0083280D">
        <w:rPr>
          <w:b w:val="0"/>
          <w:sz w:val="28"/>
          <w:szCs w:val="28"/>
        </w:rPr>
        <w:t xml:space="preserve"> </w:t>
      </w:r>
      <w:r w:rsidRPr="00D03C50">
        <w:rPr>
          <w:b w:val="0"/>
          <w:sz w:val="28"/>
          <w:szCs w:val="28"/>
        </w:rPr>
        <w:t xml:space="preserve"> в приложении</w:t>
      </w:r>
      <w:r w:rsidR="0083280D">
        <w:rPr>
          <w:b w:val="0"/>
          <w:sz w:val="28"/>
          <w:szCs w:val="28"/>
        </w:rPr>
        <w:t xml:space="preserve"> </w:t>
      </w:r>
      <w:r w:rsidRPr="00D03C50">
        <w:rPr>
          <w:b w:val="0"/>
          <w:sz w:val="28"/>
          <w:szCs w:val="28"/>
        </w:rPr>
        <w:t xml:space="preserve"> № 2 к Приказу Ростехнадзора от 17 октября 2016 г. № 421 и размещен на официальном сайте Ростехнадзора по адресу </w:t>
      </w:r>
      <w:hyperlink r:id="rId7" w:history="1"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http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://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www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.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gosnadzor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.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m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/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activity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/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control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/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list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/42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</w:rPr>
          <w:t>1</w:t>
        </w:r>
      </w:hyperlink>
      <w:r w:rsidRPr="00D03C50">
        <w:rPr>
          <w:b w:val="0"/>
          <w:sz w:val="28"/>
          <w:szCs w:val="28"/>
          <w:u w:color="FFFFFF"/>
        </w:rPr>
        <w:t xml:space="preserve"> </w:t>
      </w:r>
      <w:r w:rsidRPr="00D03C50">
        <w:rPr>
          <w:b w:val="0"/>
          <w:sz w:val="28"/>
          <w:szCs w:val="28"/>
          <w:u w:color="FFFFFF"/>
          <w:lang w:eastAsia="en-US" w:bidi="en-US"/>
        </w:rPr>
        <w:t>.</w:t>
      </w:r>
      <w:r w:rsidRPr="00D03C50">
        <w:rPr>
          <w:b w:val="0"/>
          <w:sz w:val="28"/>
          <w:szCs w:val="28"/>
          <w:u w:color="FFFFFF"/>
          <w:lang w:val="en-US" w:eastAsia="en-US" w:bidi="en-US"/>
        </w:rPr>
        <w:t>php</w:t>
      </w:r>
      <w:r w:rsidRPr="00D03C50">
        <w:rPr>
          <w:b w:val="0"/>
          <w:sz w:val="28"/>
          <w:szCs w:val="28"/>
          <w:u w:color="FFFFFF"/>
          <w:lang w:eastAsia="en-US" w:bidi="en-US"/>
        </w:rPr>
        <w:t>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Согласно отчетной информации по форме УТ-С в 2018 году территориальными органами Ростехнадзора при осуществлении федерального государственного строительного надзора проведено 1</w:t>
      </w:r>
      <w:r w:rsidR="0045552F">
        <w:rPr>
          <w:b w:val="0"/>
          <w:sz w:val="28"/>
          <w:szCs w:val="28"/>
        </w:rPr>
        <w:t>4113</w:t>
      </w:r>
      <w:r w:rsidRPr="00D03C50">
        <w:rPr>
          <w:b w:val="0"/>
          <w:sz w:val="28"/>
          <w:szCs w:val="28"/>
        </w:rPr>
        <w:t xml:space="preserve"> провер</w:t>
      </w:r>
      <w:r w:rsidR="0045552F">
        <w:rPr>
          <w:b w:val="0"/>
          <w:sz w:val="28"/>
          <w:szCs w:val="28"/>
        </w:rPr>
        <w:t>ок</w:t>
      </w:r>
      <w:r w:rsidRPr="00D03C50">
        <w:rPr>
          <w:b w:val="0"/>
          <w:sz w:val="28"/>
          <w:szCs w:val="28"/>
        </w:rPr>
        <w:t>, из которых в ходе 5788 проверок выявлено 75948 нарушений, наложено 7358 административных наказаний.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Основные типовые нарушения и их общее количество, выявленные территориальными органами Ростехнадзора при осуществлении федерального государственного строительного надзора в 2018 году:</w:t>
      </w:r>
    </w:p>
    <w:p w:rsidR="000765BD" w:rsidRPr="00D03C50" w:rsidRDefault="007E16DF" w:rsidP="00D03C50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отступление от требований проектной документации, получившей положительное заключение экспертизы - 34398 нарушений;</w:t>
      </w:r>
    </w:p>
    <w:p w:rsidR="000765BD" w:rsidRPr="00D03C50" w:rsidRDefault="007E16DF" w:rsidP="00D03C50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несоблюдение требований технических регламентов, национальных стандартов и сводов правил (их частей), в результате применения которых на обязательной основе обеспечивается соблюдение требований технических регламентов, применение строительных материалов (изделий) не отвечающих установленным требованиям при выполнении работ по строительству, реконструкции объектов капитального строительства; отсутствие документов, подтверждающих соответствие требованиям технических регламентов, строительных материалов (изделий), в отношении которых предусмотрена обязательная сертификация - 16796 нарушений;</w:t>
      </w:r>
    </w:p>
    <w:p w:rsidR="000765BD" w:rsidRPr="00D03C50" w:rsidRDefault="007E16DF" w:rsidP="00D03C50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нарушение установленного порядка строительства (строительство, реконструкция объектов капитального строительства без разрешения на строительство; нарушение сроков направления извещения о начале строительства, реконструкции объектов капитального строительства; эксплуатация объекта капитального строительства без разрешения на ввод его в эксплуатацию) -2259 нарушений;</w:t>
      </w:r>
    </w:p>
    <w:p w:rsidR="000765BD" w:rsidRPr="00D03C50" w:rsidRDefault="007E16DF" w:rsidP="00D03C50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нарушение требований к ведению исполнительной документации или ее отсутствие — 10298 нарушений;</w:t>
      </w:r>
    </w:p>
    <w:p w:rsidR="000765BD" w:rsidRPr="00D03C50" w:rsidRDefault="007E16DF" w:rsidP="00D03C50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lastRenderedPageBreak/>
        <w:t>несоблюдение требований в сфере охраны окружающей среды - 2699 нарушений;</w:t>
      </w:r>
    </w:p>
    <w:p w:rsidR="000765BD" w:rsidRPr="00D03C50" w:rsidRDefault="007E16DF" w:rsidP="00D03C50">
      <w:pPr>
        <w:pStyle w:val="20"/>
        <w:numPr>
          <w:ilvl w:val="0"/>
          <w:numId w:val="1"/>
        </w:numPr>
        <w:shd w:val="clear" w:color="auto" w:fill="auto"/>
        <w:tabs>
          <w:tab w:val="left" w:pos="990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несоблюдение санитарно-эпидемиологических требований - 2044 нарушений;</w:t>
      </w:r>
    </w:p>
    <w:p w:rsidR="000765BD" w:rsidRPr="00D03C50" w:rsidRDefault="007E16DF" w:rsidP="00D03C50">
      <w:pPr>
        <w:pStyle w:val="20"/>
        <w:numPr>
          <w:ilvl w:val="0"/>
          <w:numId w:val="1"/>
        </w:numPr>
        <w:shd w:val="clear" w:color="auto" w:fill="auto"/>
        <w:tabs>
          <w:tab w:val="left" w:pos="990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несоблюдение требований пожарной безопасности - 7566 нарушений.</w:t>
      </w:r>
    </w:p>
    <w:p w:rsidR="00CE7846" w:rsidRPr="00D03C50" w:rsidRDefault="00CE7846" w:rsidP="00D03C50">
      <w:pPr>
        <w:pStyle w:val="20"/>
        <w:shd w:val="clear" w:color="auto" w:fill="auto"/>
        <w:tabs>
          <w:tab w:val="left" w:pos="990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 xml:space="preserve">В целях совершенствования надзорной деятельности в установленных сферах </w:t>
      </w:r>
      <w:r w:rsidR="0076102E" w:rsidRPr="00D03C50">
        <w:rPr>
          <w:b w:val="0"/>
          <w:sz w:val="28"/>
          <w:szCs w:val="28"/>
        </w:rPr>
        <w:t>компетенции было проведена определенная нормотворческая работа.</w:t>
      </w:r>
    </w:p>
    <w:p w:rsidR="000765BD" w:rsidRPr="00D03C50" w:rsidRDefault="0076102E" w:rsidP="00D03C50">
      <w:pPr>
        <w:pStyle w:val="20"/>
        <w:shd w:val="clear" w:color="auto" w:fill="auto"/>
        <w:tabs>
          <w:tab w:val="left" w:pos="1639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 xml:space="preserve">Так, </w:t>
      </w:r>
      <w:r w:rsidR="007E16DF" w:rsidRPr="00D03C50">
        <w:rPr>
          <w:b w:val="0"/>
          <w:sz w:val="28"/>
          <w:szCs w:val="28"/>
        </w:rPr>
        <w:t xml:space="preserve">Федеральными законами от 3 августа 2018 г. № 312-ФЗ, от 3 августа 2018 г. № </w:t>
      </w:r>
      <w:r w:rsidR="00EB4D6D" w:rsidRPr="00D03C50">
        <w:rPr>
          <w:b w:val="0"/>
          <w:sz w:val="28"/>
          <w:szCs w:val="28"/>
        </w:rPr>
        <w:t>330</w:t>
      </w:r>
      <w:r w:rsidR="007E16DF" w:rsidRPr="00D03C50">
        <w:rPr>
          <w:b w:val="0"/>
          <w:sz w:val="28"/>
          <w:szCs w:val="28"/>
        </w:rPr>
        <w:t>-ФЗ, от 3 августа 2018 № 340-ФЗ, от 3 августа 2018</w:t>
      </w:r>
      <w:r w:rsidR="0083280D">
        <w:rPr>
          <w:b w:val="0"/>
          <w:sz w:val="28"/>
          <w:szCs w:val="28"/>
        </w:rPr>
        <w:t xml:space="preserve"> г.</w:t>
      </w:r>
      <w:r w:rsidR="007E16DF" w:rsidRPr="00D03C50">
        <w:rPr>
          <w:b w:val="0"/>
          <w:sz w:val="28"/>
          <w:szCs w:val="28"/>
        </w:rPr>
        <w:t xml:space="preserve"> № 342-ФЗ внесены изменения в Градостроительный кодекс Российской Федерации (далее - ГрК РФ), касающиеся предмета государственного строительного надзора, отнесения объектов капитального строительства инфраструктуры воздушного и железнодорожного транспорта, объектов инфраструктуры морских портов к категории особо опасных, технически сложных, подлежащих федеральному государственному строительному надзору</w:t>
      </w:r>
      <w:r w:rsidRPr="00D03C50">
        <w:rPr>
          <w:b w:val="0"/>
          <w:sz w:val="28"/>
          <w:szCs w:val="28"/>
        </w:rPr>
        <w:t>.</w:t>
      </w:r>
    </w:p>
    <w:p w:rsidR="000765BD" w:rsidRPr="00D03C50" w:rsidRDefault="007E16DF" w:rsidP="00D03C50">
      <w:pPr>
        <w:pStyle w:val="20"/>
        <w:shd w:val="clear" w:color="auto" w:fill="auto"/>
        <w:tabs>
          <w:tab w:val="left" w:pos="1676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Федеральным законом от 3 августа 2018 г. № 312-ФЗ внесены изменения, в том числе в ГрК РФ, вступившие в силу с 14 августа 2018 г., в частности уточнена категория объектов инфраструктуры воздушного и железнодорожного транспорта, объектов инфраструктуры морских портов, относящихся к особо опасным, технически сложным объектам, указанным в части 1 статьи 48.1 ГрК РФ. При этом в соответствии с требованиями части 1 статьи 48.1 ГрК РФ к категории особо опасных, технически сложных объектов отнесены объекты инфраструктуры воздушного транспорта, являющиеся особо опасными, технически сложными объектами в соответствии с воздушным законодательством Российской Федерации.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Положениями части 2 статьи 7.1 Воздушного кодекса Российской Федерации к категории особо опасных, технически сложных объектов инфраструктуры воздушного транспорта отнесены взлетно-посадочные полосы, рулежные дорожки, места стоянок воздушных судов и перроны аэродромов с искусственным покрытием с длиной взлетно-посадочной полосы 1300 м</w:t>
      </w:r>
      <w:r w:rsidR="0083280D">
        <w:rPr>
          <w:b w:val="0"/>
          <w:sz w:val="28"/>
          <w:szCs w:val="28"/>
        </w:rPr>
        <w:t>етров</w:t>
      </w:r>
      <w:r w:rsidRPr="00D03C50">
        <w:rPr>
          <w:b w:val="0"/>
          <w:sz w:val="28"/>
          <w:szCs w:val="28"/>
        </w:rPr>
        <w:t xml:space="preserve"> и более, аэровокзалы (терминалы) пропускной способностью 100 пассажиров в час и более, региональные и районные диспетчерские центры единой системы организации воздушного движения, командно-диспетчерские и стартовые диспетчерские пункты высотой более трех этажей или площадью 1500</w:t>
      </w:r>
      <w:r w:rsidR="0083280D">
        <w:rPr>
          <w:b w:val="0"/>
          <w:sz w:val="28"/>
          <w:szCs w:val="28"/>
        </w:rPr>
        <w:t xml:space="preserve"> квадратных</w:t>
      </w:r>
      <w:r w:rsidRPr="00D03C50">
        <w:rPr>
          <w:b w:val="0"/>
          <w:sz w:val="28"/>
          <w:szCs w:val="28"/>
        </w:rPr>
        <w:t xml:space="preserve"> м</w:t>
      </w:r>
      <w:r w:rsidR="0083280D">
        <w:rPr>
          <w:b w:val="0"/>
          <w:sz w:val="28"/>
          <w:szCs w:val="28"/>
        </w:rPr>
        <w:t>етров</w:t>
      </w:r>
      <w:r w:rsidRPr="00D03C50">
        <w:rPr>
          <w:b w:val="0"/>
          <w:sz w:val="28"/>
          <w:szCs w:val="28"/>
        </w:rPr>
        <w:t xml:space="preserve"> и более, за исключением командно-диспетчерских и стартовых диспетчерских пунктов модульного (контейнерного) типа, а также иные объекты инфраструктуры воздушного транспорта, в состав которых входят объекты, относящиеся к особо опасным, технически сложным объектам.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rStyle w:val="22"/>
          <w:sz w:val="28"/>
          <w:szCs w:val="28"/>
        </w:rPr>
        <w:t xml:space="preserve">К </w:t>
      </w:r>
      <w:r w:rsidRPr="00D03C50">
        <w:rPr>
          <w:b w:val="0"/>
          <w:sz w:val="28"/>
          <w:szCs w:val="28"/>
        </w:rPr>
        <w:t xml:space="preserve">категории особо опасных, технически сложных объектов отнесены объекты капитального строительства инфраструктуры железнодорожного </w:t>
      </w:r>
      <w:r w:rsidRPr="00D03C50">
        <w:rPr>
          <w:b w:val="0"/>
          <w:sz w:val="28"/>
          <w:szCs w:val="28"/>
        </w:rPr>
        <w:lastRenderedPageBreak/>
        <w:t>транспорта общего пользования, являющиеся особо опасными, технически сложными объектами в соответствии с законодательством Российской Федерации о железнодорожном транспорте.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 xml:space="preserve">Положениями части 1.1 статьи 2 Федерального закона от </w:t>
      </w:r>
      <w:r w:rsidRPr="00D03C50">
        <w:rPr>
          <w:rStyle w:val="22"/>
          <w:sz w:val="28"/>
          <w:szCs w:val="28"/>
        </w:rPr>
        <w:t xml:space="preserve">10 </w:t>
      </w:r>
      <w:r w:rsidRPr="00D03C50">
        <w:rPr>
          <w:b w:val="0"/>
          <w:sz w:val="28"/>
          <w:szCs w:val="28"/>
        </w:rPr>
        <w:t xml:space="preserve">января 2003 г. № 17-ФЗ «О железнодорожном транспорте в Российской Федерации» к особо опасным, технически сложным объектам капитального строительства инфраструктуры железнодорожного транспорта общего пользования относятся тоннели длиной более 500 метров, мостовые переходы с опорами высотой от 50 до 100 метров, железнодорожные вокзалы расчетной вместимостью свыше 900 пассажиров, сортировочные горки с объемом переработки более </w:t>
      </w:r>
      <w:r w:rsidRPr="00D03C50">
        <w:rPr>
          <w:rStyle w:val="22"/>
          <w:sz w:val="28"/>
          <w:szCs w:val="28"/>
        </w:rPr>
        <w:t xml:space="preserve">3500 </w:t>
      </w:r>
      <w:r w:rsidRPr="00D03C50">
        <w:rPr>
          <w:b w:val="0"/>
          <w:sz w:val="28"/>
          <w:szCs w:val="28"/>
        </w:rPr>
        <w:t>вагонов в сутки, а также объекты инфраструктуры, в состав которых входят объекты, относящиеся к особо опасным, технически сложным объектам.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В отношении объектов инфраструктуры морского порта к категории особо опасных, технически сложных объектов отнесены портовые гидротехнические сооружения,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судов.</w:t>
      </w:r>
    </w:p>
    <w:p w:rsidR="000765BD" w:rsidRPr="00D03C50" w:rsidRDefault="007E16DF" w:rsidP="00D03C50">
      <w:pPr>
        <w:pStyle w:val="20"/>
        <w:shd w:val="clear" w:color="auto" w:fill="auto"/>
        <w:tabs>
          <w:tab w:val="left" w:pos="2131"/>
          <w:tab w:val="left" w:pos="4378"/>
          <w:tab w:val="left" w:pos="8179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 xml:space="preserve">Кроме того, к категории объектов, указанных в пункте </w:t>
      </w:r>
      <w:r w:rsidRPr="00D03C50">
        <w:rPr>
          <w:rStyle w:val="22"/>
          <w:sz w:val="28"/>
          <w:szCs w:val="28"/>
        </w:rPr>
        <w:t xml:space="preserve">5.1 </w:t>
      </w:r>
      <w:r w:rsidRPr="00D03C50">
        <w:rPr>
          <w:b w:val="0"/>
          <w:sz w:val="28"/>
          <w:szCs w:val="28"/>
        </w:rPr>
        <w:t xml:space="preserve">части </w:t>
      </w:r>
      <w:r w:rsidRPr="00D03C50">
        <w:rPr>
          <w:rStyle w:val="22"/>
          <w:sz w:val="28"/>
          <w:szCs w:val="28"/>
        </w:rPr>
        <w:t xml:space="preserve">1 </w:t>
      </w:r>
      <w:r w:rsidRPr="00D03C50">
        <w:rPr>
          <w:b w:val="0"/>
          <w:sz w:val="28"/>
          <w:szCs w:val="28"/>
        </w:rPr>
        <w:t>статьи 6 ГрК РФ, и в соответствии с частью 3 статьи 54 ГрК РФ при строительстве, реконструкции таких объектов осуществляется федеральный государственный строительный надзор отнесены объекты инфраструктуры железнодорожного транспорта общего пользования и инфраструктуры воздушного транспорта строительство,</w:t>
      </w:r>
      <w:r w:rsidR="00B52FDA">
        <w:rPr>
          <w:b w:val="0"/>
          <w:sz w:val="28"/>
          <w:szCs w:val="28"/>
        </w:rPr>
        <w:t xml:space="preserve"> </w:t>
      </w:r>
      <w:r w:rsidRPr="00D03C50">
        <w:rPr>
          <w:b w:val="0"/>
          <w:sz w:val="28"/>
          <w:szCs w:val="28"/>
        </w:rPr>
        <w:t>реконструкция</w:t>
      </w:r>
      <w:r w:rsidR="00B52FDA">
        <w:rPr>
          <w:b w:val="0"/>
          <w:sz w:val="28"/>
          <w:szCs w:val="28"/>
        </w:rPr>
        <w:t xml:space="preserve"> </w:t>
      </w:r>
      <w:r w:rsidRPr="00D03C50">
        <w:rPr>
          <w:b w:val="0"/>
          <w:sz w:val="28"/>
          <w:szCs w:val="28"/>
        </w:rPr>
        <w:t>которых осуществляется</w:t>
      </w:r>
      <w:r w:rsidRPr="00D03C50">
        <w:rPr>
          <w:b w:val="0"/>
          <w:sz w:val="28"/>
          <w:szCs w:val="28"/>
        </w:rPr>
        <w:tab/>
        <w:t>в рамках</w:t>
      </w:r>
      <w:r w:rsidR="0076102E" w:rsidRPr="00D03C50">
        <w:rPr>
          <w:b w:val="0"/>
          <w:sz w:val="28"/>
          <w:szCs w:val="28"/>
        </w:rPr>
        <w:t xml:space="preserve"> </w:t>
      </w:r>
      <w:r w:rsidRPr="00D03C50">
        <w:rPr>
          <w:b w:val="0"/>
          <w:sz w:val="28"/>
          <w:szCs w:val="28"/>
        </w:rPr>
        <w:t>концессионного соглашения или иных соглашений, предусматривающих возникновение права собственности Российской Федерации на данные объекты.</w:t>
      </w:r>
    </w:p>
    <w:p w:rsidR="000765BD" w:rsidRPr="00D03C50" w:rsidRDefault="007E16DF" w:rsidP="00D03C50">
      <w:pPr>
        <w:pStyle w:val="20"/>
        <w:shd w:val="clear" w:color="auto" w:fill="auto"/>
        <w:tabs>
          <w:tab w:val="left" w:pos="1134"/>
          <w:tab w:val="left" w:pos="1685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 xml:space="preserve">Федеральным законом от 3 августа 2018 г. № </w:t>
      </w:r>
      <w:r w:rsidRPr="00D03C50">
        <w:rPr>
          <w:rStyle w:val="22"/>
          <w:sz w:val="28"/>
          <w:szCs w:val="28"/>
        </w:rPr>
        <w:t>3</w:t>
      </w:r>
      <w:r w:rsidR="00B52FDA">
        <w:rPr>
          <w:rStyle w:val="22"/>
          <w:sz w:val="28"/>
          <w:szCs w:val="28"/>
        </w:rPr>
        <w:t>3</w:t>
      </w:r>
      <w:r w:rsidRPr="00D03C50">
        <w:rPr>
          <w:rStyle w:val="22"/>
          <w:sz w:val="28"/>
          <w:szCs w:val="28"/>
        </w:rPr>
        <w:t xml:space="preserve">0-ФЗ </w:t>
      </w:r>
      <w:r w:rsidRPr="00D03C50">
        <w:rPr>
          <w:b w:val="0"/>
          <w:sz w:val="28"/>
          <w:szCs w:val="28"/>
        </w:rPr>
        <w:t xml:space="preserve">внесены следующие изменения в ГрК РФ, вступившие в силу с 4 августа </w:t>
      </w:r>
      <w:r w:rsidRPr="00D03C50">
        <w:rPr>
          <w:rStyle w:val="22"/>
          <w:sz w:val="28"/>
          <w:szCs w:val="28"/>
        </w:rPr>
        <w:t xml:space="preserve">2018 </w:t>
      </w:r>
      <w:r w:rsidRPr="00D03C50">
        <w:rPr>
          <w:b w:val="0"/>
          <w:sz w:val="28"/>
          <w:szCs w:val="28"/>
        </w:rPr>
        <w:t>г.</w:t>
      </w:r>
    </w:p>
    <w:p w:rsidR="000765BD" w:rsidRPr="00D03C50" w:rsidRDefault="007E16DF" w:rsidP="00D03C50">
      <w:pPr>
        <w:pStyle w:val="20"/>
        <w:shd w:val="clear" w:color="auto" w:fill="auto"/>
        <w:tabs>
          <w:tab w:val="left" w:pos="2131"/>
          <w:tab w:val="left" w:pos="4378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 xml:space="preserve">Частью 1.1 статьи 54 ГрК РФ установлено, что государственный строительный надзор осуществляется в отношении объектов капитального строительства при строительстве, реконструкции которых проектная документация не подлежит экспертизе в соответствии со статьей </w:t>
      </w:r>
      <w:r w:rsidRPr="00D03C50">
        <w:rPr>
          <w:rStyle w:val="22"/>
          <w:sz w:val="28"/>
          <w:szCs w:val="28"/>
        </w:rPr>
        <w:t xml:space="preserve">49 ГрК </w:t>
      </w:r>
      <w:r w:rsidRPr="00D03C50">
        <w:rPr>
          <w:b w:val="0"/>
          <w:sz w:val="28"/>
          <w:szCs w:val="28"/>
        </w:rPr>
        <w:t>РФ, работы по</w:t>
      </w:r>
      <w:r w:rsidRPr="00D03C50">
        <w:rPr>
          <w:b w:val="0"/>
          <w:sz w:val="28"/>
          <w:szCs w:val="28"/>
        </w:rPr>
        <w:tab/>
        <w:t>строительству,</w:t>
      </w:r>
      <w:r w:rsidRPr="00D03C50">
        <w:rPr>
          <w:b w:val="0"/>
          <w:sz w:val="28"/>
          <w:szCs w:val="28"/>
        </w:rPr>
        <w:tab/>
        <w:t>реконструкции которых завершены</w:t>
      </w:r>
      <w:r w:rsidR="0076102E" w:rsidRPr="00D03C50">
        <w:rPr>
          <w:b w:val="0"/>
          <w:sz w:val="28"/>
          <w:szCs w:val="28"/>
        </w:rPr>
        <w:t xml:space="preserve"> </w:t>
      </w:r>
      <w:r w:rsidRPr="00D03C50">
        <w:rPr>
          <w:b w:val="0"/>
          <w:sz w:val="28"/>
          <w:szCs w:val="28"/>
        </w:rPr>
        <w:t xml:space="preserve">(за исключением случая, если по завершении указанных работ получено разрешение на ввод объекта в эксплуатацию), при наличии оснований, предусмотренных подпунктом «б» пункта 2, подпунктом «б» или «в» пункта 3 части 5 статьи 54 ГрК РФ, либо на основании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</w:t>
      </w:r>
      <w:r w:rsidRPr="00D03C50">
        <w:rPr>
          <w:b w:val="0"/>
          <w:sz w:val="28"/>
          <w:szCs w:val="28"/>
        </w:rPr>
        <w:lastRenderedPageBreak/>
        <w:t xml:space="preserve">массовой информации о нарушении при строительстве, реконструкции объектов капитального строительства, установленных правилами землепользования и застройки, документацией по планировке территории предельных параметров разрешенного строительства, реконструкции объектов капитального строительства или обязательных требований к параметрам объектов капитального строительства, установленных </w:t>
      </w:r>
      <w:r w:rsidRPr="00D03C50">
        <w:rPr>
          <w:rStyle w:val="22"/>
          <w:sz w:val="28"/>
          <w:szCs w:val="28"/>
        </w:rPr>
        <w:t xml:space="preserve">ГрК РФ, </w:t>
      </w:r>
      <w:r w:rsidRPr="00D03C50">
        <w:rPr>
          <w:b w:val="0"/>
          <w:sz w:val="28"/>
          <w:szCs w:val="28"/>
        </w:rPr>
        <w:t xml:space="preserve">другими федеральными законами. В отношении указанных объектов капитального строительства государственный строительный надзор осуществляется с учетом особенностей, установленных частями 6.1 и 6.2 статьи 54 </w:t>
      </w:r>
      <w:r w:rsidRPr="00D03C50">
        <w:rPr>
          <w:rStyle w:val="22"/>
          <w:sz w:val="28"/>
          <w:szCs w:val="28"/>
        </w:rPr>
        <w:t>ГрК РФ.</w:t>
      </w:r>
    </w:p>
    <w:p w:rsidR="000765BD" w:rsidRPr="00D03C50" w:rsidRDefault="007E16DF" w:rsidP="00D03C50">
      <w:pPr>
        <w:pStyle w:val="20"/>
        <w:shd w:val="clear" w:color="auto" w:fill="auto"/>
        <w:tabs>
          <w:tab w:val="left" w:pos="1690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 xml:space="preserve">Федеральным законом от 3 августа 2018 г. № </w:t>
      </w:r>
      <w:r w:rsidR="0083280D">
        <w:rPr>
          <w:b w:val="0"/>
          <w:sz w:val="28"/>
          <w:szCs w:val="28"/>
        </w:rPr>
        <w:t>330</w:t>
      </w:r>
      <w:r w:rsidRPr="00D03C50">
        <w:rPr>
          <w:rStyle w:val="22"/>
          <w:sz w:val="28"/>
          <w:szCs w:val="28"/>
        </w:rPr>
        <w:t xml:space="preserve">-ФЗ </w:t>
      </w:r>
      <w:r w:rsidRPr="00D03C50">
        <w:rPr>
          <w:b w:val="0"/>
          <w:sz w:val="28"/>
          <w:szCs w:val="28"/>
        </w:rPr>
        <w:t>внесены изменения в статью 51 ГрК РФ, вступившие в силу 14 августа 2018 г. согласно которым в перечень объектов, на строительство, реконструкцию которых не требуется выдача разрешения на строительство объектов, предназначенных для транспортировки природного газа под давлением до 0,6 МПа включительно.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 xml:space="preserve">При этом объекты газораспределения и газопотребления, предназначенные для транспортировки природного газа под давлением до 0,6 МПа включительно, подлежат федеральному государственному строительному надзору в случае наличия признаков поднадзорности, предусмотренных пунктом 5.1 статьи 6 ГрК РФ и постановлением Правительства Российской Федерации от 23 сентября 2013 г. № </w:t>
      </w:r>
      <w:r w:rsidRPr="00D03C50">
        <w:rPr>
          <w:rStyle w:val="22"/>
          <w:sz w:val="28"/>
          <w:szCs w:val="28"/>
        </w:rPr>
        <w:t>840.</w:t>
      </w:r>
    </w:p>
    <w:p w:rsidR="000765BD" w:rsidRPr="00D03C50" w:rsidRDefault="007E16DF" w:rsidP="00D03C50">
      <w:pPr>
        <w:pStyle w:val="20"/>
        <w:shd w:val="clear" w:color="auto" w:fill="auto"/>
        <w:tabs>
          <w:tab w:val="left" w:pos="1690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 xml:space="preserve">Федеральным законом от 3 августа 2018 г. № </w:t>
      </w:r>
      <w:r w:rsidRPr="00D03C50">
        <w:rPr>
          <w:rStyle w:val="22"/>
          <w:sz w:val="28"/>
          <w:szCs w:val="28"/>
        </w:rPr>
        <w:t xml:space="preserve">342-ФЗ </w:t>
      </w:r>
      <w:r w:rsidRPr="00D03C50">
        <w:rPr>
          <w:b w:val="0"/>
          <w:sz w:val="28"/>
          <w:szCs w:val="28"/>
        </w:rPr>
        <w:t>внесены изменения в ГрК РФ, вступившие в силу с 4 августа 2018 г., в частности:</w:t>
      </w:r>
      <w:r w:rsidR="00093F3B" w:rsidRPr="00D03C50">
        <w:rPr>
          <w:b w:val="0"/>
          <w:sz w:val="28"/>
          <w:szCs w:val="28"/>
        </w:rPr>
        <w:t xml:space="preserve"> к</w:t>
      </w:r>
      <w:r w:rsidRPr="00D03C50">
        <w:rPr>
          <w:b w:val="0"/>
          <w:sz w:val="28"/>
          <w:szCs w:val="28"/>
        </w:rPr>
        <w:t xml:space="preserve"> полномочиям федеральных органов исполнительной власти отнесено осуществление государственного строительного надзора в отношении объектов капитального строительства, расположенных на территориях двух и более субъектов Российской Федерации, реконструкцию которых планируется осуществлять на территории одного субъекта Российской Федерации.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Срок проведения государственной экспертизы проектной документации объектов капитального строительства, установленный частью 7 статьи 49 ГрК РФ, изменен и определен в рабочих днях (составил 42 рабочих дня вместо 60 дней, с возможностью продления на 20 рабочих дней вместо 30 дней).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Внесены изменения в статьи 48.2, 49, 54 ГрК РФ, исключившие понятие «модифицированная проектная документация».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В соответствии с Планом проведения обучающих мероприятий 24 октября 2018 г. проведен веб-семинар с территориальными органами Ростехнадзора на тему «Актуальные вопросы осуществления государственного строительного надзора».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 xml:space="preserve">В 2018 году в адрес территориальных органов Ростехнадзора направлено 21 информационное письмо по вопросам правоприменения законодательства в области градостроительной деятельности при </w:t>
      </w:r>
      <w:r w:rsidRPr="00D03C50">
        <w:rPr>
          <w:b w:val="0"/>
          <w:sz w:val="28"/>
          <w:szCs w:val="28"/>
        </w:rPr>
        <w:lastRenderedPageBreak/>
        <w:t>осуществлении федерального государственного строительного надзора. Также в органы исполнительной власти субъектов Российской Федерации, уполномоченных осуществлять региональный государственный строительный надзор, направлены 7 писем с разъяснениями в рамках компетенции.</w:t>
      </w:r>
    </w:p>
    <w:p w:rsidR="000765BD" w:rsidRPr="00D03C50" w:rsidRDefault="007E16DF" w:rsidP="00D03C50">
      <w:pPr>
        <w:pStyle w:val="20"/>
        <w:shd w:val="clear" w:color="auto" w:fill="auto"/>
        <w:tabs>
          <w:tab w:val="left" w:pos="1138"/>
          <w:tab w:val="left" w:pos="3624"/>
          <w:tab w:val="left" w:pos="5122"/>
          <w:tab w:val="left" w:pos="7728"/>
          <w:tab w:val="left" w:pos="8867"/>
        </w:tabs>
        <w:spacing w:line="276" w:lineRule="auto"/>
        <w:ind w:firstLine="709"/>
        <w:rPr>
          <w:b w:val="0"/>
          <w:sz w:val="28"/>
          <w:szCs w:val="28"/>
          <w:lang w:eastAsia="en-US" w:bidi="en-US"/>
        </w:rPr>
      </w:pPr>
      <w:r w:rsidRPr="00D03C50">
        <w:rPr>
          <w:b w:val="0"/>
          <w:sz w:val="28"/>
          <w:szCs w:val="28"/>
        </w:rPr>
        <w:t>Кроме того, ответы на часто задаваемые вопросы, связанные с соблюдением требований градостроительного законодательства, размещены на</w:t>
      </w:r>
      <w:r w:rsidR="00093F3B" w:rsidRPr="00D03C50">
        <w:rPr>
          <w:b w:val="0"/>
          <w:sz w:val="28"/>
          <w:szCs w:val="28"/>
        </w:rPr>
        <w:t xml:space="preserve"> </w:t>
      </w:r>
      <w:r w:rsidRPr="00D03C50">
        <w:rPr>
          <w:b w:val="0"/>
          <w:sz w:val="28"/>
          <w:szCs w:val="28"/>
        </w:rPr>
        <w:t>официальном</w:t>
      </w:r>
      <w:r w:rsidR="00093F3B" w:rsidRPr="00D03C50">
        <w:rPr>
          <w:b w:val="0"/>
          <w:sz w:val="28"/>
          <w:szCs w:val="28"/>
        </w:rPr>
        <w:t xml:space="preserve"> </w:t>
      </w:r>
      <w:r w:rsidRPr="00D03C50">
        <w:rPr>
          <w:b w:val="0"/>
          <w:sz w:val="28"/>
          <w:szCs w:val="28"/>
          <w:u w:color="FFFFFF"/>
        </w:rPr>
        <w:t>сайте</w:t>
      </w:r>
      <w:r w:rsidRPr="00D03C50">
        <w:rPr>
          <w:b w:val="0"/>
          <w:sz w:val="28"/>
          <w:szCs w:val="28"/>
          <w:u w:color="FFFFFF"/>
        </w:rPr>
        <w:tab/>
        <w:t>Ростехнадзора</w:t>
      </w:r>
      <w:r w:rsidR="00093F3B" w:rsidRPr="00D03C50">
        <w:rPr>
          <w:b w:val="0"/>
          <w:sz w:val="28"/>
          <w:szCs w:val="28"/>
          <w:u w:color="FFFFFF"/>
        </w:rPr>
        <w:t xml:space="preserve"> </w:t>
      </w:r>
      <w:r w:rsidRPr="00D03C50">
        <w:rPr>
          <w:b w:val="0"/>
          <w:sz w:val="28"/>
          <w:szCs w:val="28"/>
          <w:u w:color="FFFFFF"/>
        </w:rPr>
        <w:t>по</w:t>
      </w:r>
      <w:r w:rsidRPr="00D03C50">
        <w:rPr>
          <w:b w:val="0"/>
          <w:sz w:val="28"/>
          <w:szCs w:val="28"/>
          <w:u w:color="FFFFFF"/>
        </w:rPr>
        <w:tab/>
        <w:t>адресу</w:t>
      </w:r>
      <w:r w:rsidR="00093F3B" w:rsidRPr="00D03C50">
        <w:rPr>
          <w:b w:val="0"/>
          <w:sz w:val="28"/>
          <w:szCs w:val="28"/>
          <w:u w:color="FFFFFF"/>
        </w:rPr>
        <w:t xml:space="preserve"> </w:t>
      </w:r>
      <w:hyperlink r:id="rId8" w:history="1">
        <w:r w:rsidR="00093F3B"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http</w:t>
        </w:r>
        <w:r w:rsidR="00093F3B"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://</w:t>
        </w:r>
        <w:r w:rsidR="00093F3B"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www</w:t>
        </w:r>
        <w:r w:rsidR="00093F3B"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.</w:t>
        </w:r>
        <w:r w:rsidR="00093F3B"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gosnadzor</w:t>
        </w:r>
        <w:r w:rsidR="00093F3B"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.</w:t>
        </w:r>
        <w:r w:rsidR="00093F3B"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ru</w:t>
        </w:r>
        <w:r w:rsidR="00093F3B"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/</w:t>
        </w:r>
        <w:r w:rsidR="00093F3B"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building</w:t>
        </w:r>
        <w:r w:rsidR="00093F3B"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 xml:space="preserve"> /</w:t>
        </w:r>
        <w:r w:rsidR="00093F3B"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gosbuilding</w:t>
        </w:r>
        <w:r w:rsidR="00093F3B"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 xml:space="preserve"> /</w:t>
        </w:r>
        <w:r w:rsidR="00093F3B"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FAQ</w:t>
        </w:r>
      </w:hyperlink>
      <w:r w:rsidRPr="00D03C50">
        <w:rPr>
          <w:b w:val="0"/>
          <w:sz w:val="28"/>
          <w:szCs w:val="28"/>
          <w:lang w:eastAsia="en-US" w:bidi="en-US"/>
        </w:rPr>
        <w:t>.</w:t>
      </w:r>
    </w:p>
    <w:p w:rsidR="00EB4D6D" w:rsidRPr="00D03C50" w:rsidRDefault="00EB4D6D" w:rsidP="00D03C50">
      <w:pPr>
        <w:pStyle w:val="20"/>
        <w:shd w:val="clear" w:color="auto" w:fill="auto"/>
        <w:tabs>
          <w:tab w:val="left" w:pos="1138"/>
          <w:tab w:val="left" w:pos="3624"/>
          <w:tab w:val="left" w:pos="5122"/>
          <w:tab w:val="left" w:pos="7728"/>
          <w:tab w:val="left" w:pos="8867"/>
        </w:tabs>
        <w:spacing w:line="276" w:lineRule="auto"/>
        <w:ind w:firstLine="709"/>
        <w:rPr>
          <w:b w:val="0"/>
          <w:sz w:val="28"/>
          <w:szCs w:val="28"/>
        </w:rPr>
      </w:pPr>
    </w:p>
    <w:p w:rsidR="000765BD" w:rsidRPr="00D03C50" w:rsidRDefault="007E16DF" w:rsidP="000E6D70">
      <w:pPr>
        <w:pStyle w:val="20"/>
        <w:shd w:val="clear" w:color="auto" w:fill="auto"/>
        <w:spacing w:line="276" w:lineRule="auto"/>
        <w:ind w:firstLine="709"/>
        <w:jc w:val="center"/>
        <w:rPr>
          <w:sz w:val="28"/>
          <w:szCs w:val="28"/>
        </w:rPr>
      </w:pPr>
      <w:r w:rsidRPr="00D03C50">
        <w:rPr>
          <w:sz w:val="28"/>
          <w:szCs w:val="28"/>
        </w:rPr>
        <w:t>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</w:t>
      </w:r>
      <w:r w:rsidR="000E6D70">
        <w:rPr>
          <w:sz w:val="28"/>
          <w:szCs w:val="28"/>
        </w:rPr>
        <w:t>ктов капитального строительства</w:t>
      </w:r>
    </w:p>
    <w:p w:rsidR="00EB4D6D" w:rsidRPr="00D03C50" w:rsidRDefault="00EB4D6D" w:rsidP="00D03C50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Полномочия по выработке государственной политики и нормативно</w:t>
      </w:r>
      <w:r w:rsidRPr="00D03C50">
        <w:rPr>
          <w:b w:val="0"/>
          <w:sz w:val="28"/>
          <w:szCs w:val="28"/>
        </w:rPr>
        <w:softHyphen/>
        <w:t>правовому регулированию в данной сфере распределены между Минстроем России и Минэкономразвития России.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При осуществлении государственного надзора за деятельностью саморегулируемых организаций применяются следующие основные законодательные и нормативные правовые акты: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Градостроительный кодекс Российской Федерации;</w:t>
      </w:r>
    </w:p>
    <w:p w:rsidR="000765BD" w:rsidRPr="00D03C50" w:rsidRDefault="007E16DF" w:rsidP="00D03C50">
      <w:pPr>
        <w:pStyle w:val="20"/>
        <w:shd w:val="clear" w:color="auto" w:fill="auto"/>
        <w:tabs>
          <w:tab w:val="left" w:pos="8867"/>
        </w:tabs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Федеральный закон от 1 декабря 2007 г. №</w:t>
      </w:r>
      <w:r w:rsidR="00093F3B" w:rsidRPr="00D03C50">
        <w:rPr>
          <w:b w:val="0"/>
          <w:sz w:val="28"/>
          <w:szCs w:val="28"/>
        </w:rPr>
        <w:t xml:space="preserve"> </w:t>
      </w:r>
      <w:r w:rsidRPr="00D03C50">
        <w:rPr>
          <w:b w:val="0"/>
          <w:sz w:val="28"/>
          <w:szCs w:val="28"/>
        </w:rPr>
        <w:t>315-ФЗ</w:t>
      </w:r>
      <w:r w:rsidR="00093F3B" w:rsidRPr="00D03C50">
        <w:rPr>
          <w:b w:val="0"/>
          <w:sz w:val="28"/>
          <w:szCs w:val="28"/>
        </w:rPr>
        <w:t xml:space="preserve"> </w:t>
      </w:r>
      <w:r w:rsidRPr="00D03C50">
        <w:rPr>
          <w:rStyle w:val="214pt0"/>
          <w:bCs/>
        </w:rPr>
        <w:t>«</w:t>
      </w:r>
      <w:r w:rsidRPr="00D03C50">
        <w:rPr>
          <w:rStyle w:val="214pt0"/>
          <w:bCs/>
          <w:i w:val="0"/>
        </w:rPr>
        <w:t>О</w:t>
      </w:r>
      <w:r w:rsidRPr="00D03C50">
        <w:rPr>
          <w:b w:val="0"/>
          <w:sz w:val="28"/>
          <w:szCs w:val="28"/>
        </w:rPr>
        <w:t xml:space="preserve"> саморегулируемых организациях»;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 xml:space="preserve">Федеральный закон от 12 </w:t>
      </w:r>
      <w:r w:rsidR="0083280D">
        <w:rPr>
          <w:b w:val="0"/>
          <w:sz w:val="28"/>
          <w:szCs w:val="28"/>
        </w:rPr>
        <w:t>января</w:t>
      </w:r>
      <w:r w:rsidRPr="00D03C50">
        <w:rPr>
          <w:b w:val="0"/>
          <w:sz w:val="28"/>
          <w:szCs w:val="28"/>
        </w:rPr>
        <w:t xml:space="preserve"> 1996 г. № 7-ФЗ «О некоммерческих организациях»;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Федеральный закон от 29 декабря 2004 г. № 191-ФЗ «О введении в действие Градостроительного кодекса Российской Федерации»;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постановление Правительства Российской Федерации от 22 ноября 2012 г. № 1202 «Об утверждении Положения о государственном надзоре за деятельностью саморегулируемых организаций»;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постановление Правительства Российской Федерации от 27 сентября 2016 г. № 970 «О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lastRenderedPageBreak/>
        <w:t>постановление Правительства Российской Федерации от 11 мая 2017 г.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постановление Правительства Российской Федерации от 19 апреля 2017 г. № 469 «Об утверждении Правил размещения и (или) инвестирования средств компенсационного фонда возмещения вреда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В 2018 году Ростехнадзором и территориальными органами проведены 332 проверки в отношении 138 саморегулируемых организаций, в том числе: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плановые проверки - 4;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внеплановые проверки в соответствии с частью 4 статьи 55.19 Градостроительного кодекса Российской Федерации - 34;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внеплановые проверки по поручению Заместителя Председателя Правительства Российской Федерации Д.Н. Козака от 13 сентября 2017 г. № ДК-П9-6031 -77;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внеплановые проверки по контролю за исполнением предписания - 217.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Общая сумма наложенных штрафов, по результатам контрольно</w:t>
      </w:r>
      <w:r w:rsidR="00093F3B" w:rsidRPr="00D03C50">
        <w:rPr>
          <w:b w:val="0"/>
          <w:sz w:val="28"/>
          <w:szCs w:val="28"/>
        </w:rPr>
        <w:t>-</w:t>
      </w:r>
      <w:r w:rsidRPr="00D03C50">
        <w:rPr>
          <w:b w:val="0"/>
          <w:sz w:val="28"/>
          <w:szCs w:val="28"/>
        </w:rPr>
        <w:softHyphen/>
        <w:t>надзорных мероприятий, в том числе проведенных территориальными органами Ростехнадзора - 1 271 000 рублей.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В судебном порядке обжалованы результаты 27 проверок.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Основные типовые нарушения, допускаемые саморегулируемыми организациями в 2018 году и выявленные в ходе проведения проверок: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несоблюдение требований законодательства Российской Федерации при разработке внутренних документов;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нарушение требований частей 2, 9, 10, 11.1 и 12 статьи 3.3 Федерального закона № 191-ФЗ, статей 55.4, 55.16 и 55.16-1 Кодекса в части формирования и размещения компенсационных фондов саморегулируемой организации на специальных счетах в уполномоченных Правительством Российской Федерации кредитных организациях;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несоблюдение порядка приема в члены саморегулируемой организации (в том числе при отсутствии специалистов, сведения о которых внесены в национальный реестр специалистов в области инженерных изысканий и архитектурно-строительного проектирования или в национальный реестр специалистов в области строительства), порядка исключения сведений из реестра членов;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 xml:space="preserve">нарушение порядка ведения реестра членов саморегулируемой </w:t>
      </w:r>
      <w:r w:rsidRPr="00D03C50">
        <w:rPr>
          <w:b w:val="0"/>
          <w:sz w:val="28"/>
          <w:szCs w:val="28"/>
        </w:rPr>
        <w:lastRenderedPageBreak/>
        <w:t>организации (в том числе отсутствие в реестре членов сведений о юридических лицах и индивидуальных предпринимателях, сведения о которых были представлены ранее в Ростехнадзор в целях получения статуса саморегулируемой организации);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нарушения порядка хранения и ведения дел членов саморегулируемой организации;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 xml:space="preserve">несоблюдение требований информационной открытости, установленных Федеральным законом от 1 декабря 2007 г. № 315-ФЗ «О саморегулируемых организациях», Градостроительным кодексом Российской Федерации и Требованиями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утвержденные приказом Минэкономразвития России от 31 декабря 2013 г. № 803 (зарегистрирован Минюстом России 31 марта 2014 г., </w:t>
      </w:r>
      <w:r w:rsidRPr="00D03C50">
        <w:rPr>
          <w:b w:val="0"/>
          <w:sz w:val="28"/>
          <w:szCs w:val="28"/>
          <w:lang w:val="en-US" w:eastAsia="en-US" w:bidi="en-US"/>
        </w:rPr>
        <w:t>per</w:t>
      </w:r>
      <w:r w:rsidRPr="00D03C50">
        <w:rPr>
          <w:b w:val="0"/>
          <w:sz w:val="28"/>
          <w:szCs w:val="28"/>
          <w:lang w:eastAsia="en-US" w:bidi="en-US"/>
        </w:rPr>
        <w:t xml:space="preserve">. </w:t>
      </w:r>
      <w:r w:rsidRPr="00D03C50">
        <w:rPr>
          <w:b w:val="0"/>
          <w:sz w:val="28"/>
          <w:szCs w:val="28"/>
        </w:rPr>
        <w:t>№ 31780).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В 2018 г. из государственного реестра саморегулируемых организаций исключены сведения о 34 саморегулируемых организациях (22 саморегулируемые организации, основанные на членстве лиц, осуществляющих строительство; 11 саморегулируемых организаций, основанных на членстве лиц, осуществляющих подготовку проектной документации; 1 саморегулируемая организация, основанная на членстве лиц, выполняющих инженерные изыскания), из них: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сведения об 1 саморегулируемой организации исключены на основании пункта 2 части 1 статьи 21 Федерального закона от 01.12.2007 № 315-ФЗ «О саморегулируемых организациях» - реорганизация некоммерческой организации;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сведения о 10 саморегулируемых организациях исключены на основании пункта 1 части 1 статьи 21 Федерального закона от 01.12.2007 № 315-ФЗ «О саморегулируемых организациях» - заявление саморегулируемой организации об исключении сведений о ней из государственного реестра саморегулируемых организаций;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сведения о 23 саморегулируемых организациях исключены на основании части 6 статьи 55.2 и части 12 статьи 55.19 Градостроительного кодекса Российской Федерации - исключение во внесудебном порядке на основании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 xml:space="preserve">В рамках осуществления профилактики нарушений проводятся рабочие </w:t>
      </w:r>
      <w:r w:rsidRPr="00D03C50">
        <w:rPr>
          <w:b w:val="0"/>
          <w:sz w:val="28"/>
          <w:szCs w:val="28"/>
        </w:rPr>
        <w:lastRenderedPageBreak/>
        <w:t>совещания с руководителями саморегулируемых организаций по процедуре подтверждения соответствия саморегулируемых организаций требованиям законодательства Российской Федерации о градостроительной деятельности в соответствии с частью 3 статьи 3.3 Федерального закона от 29 декабря 2004 г. № 191-ФЗ «О введении в действие Градостроительного кодекса Российской Федерации» и проведению внеплановых проверок саморегулируемых</w:t>
      </w:r>
      <w:r w:rsidR="00EF0FEC" w:rsidRPr="00D03C50">
        <w:rPr>
          <w:b w:val="0"/>
          <w:sz w:val="28"/>
          <w:szCs w:val="28"/>
        </w:rPr>
        <w:t xml:space="preserve">  </w:t>
      </w:r>
      <w:r w:rsidRPr="00D03C50">
        <w:rPr>
          <w:b w:val="0"/>
          <w:sz w:val="28"/>
          <w:szCs w:val="28"/>
        </w:rPr>
        <w:t>организаций во исполнение поручения Правительства Российской Федерации от 13 сентября 2017 г. №</w:t>
      </w:r>
      <w:r w:rsidRPr="00D03C50">
        <w:rPr>
          <w:b w:val="0"/>
          <w:sz w:val="28"/>
          <w:szCs w:val="28"/>
        </w:rPr>
        <w:tab/>
        <w:t>ДК-П9-6031 о проверке исполнения</w:t>
      </w:r>
      <w:r w:rsidR="00EF0FEC" w:rsidRPr="00D03C50">
        <w:rPr>
          <w:b w:val="0"/>
          <w:sz w:val="28"/>
          <w:szCs w:val="28"/>
        </w:rPr>
        <w:t xml:space="preserve"> </w:t>
      </w:r>
      <w:r w:rsidRPr="00D03C50">
        <w:rPr>
          <w:b w:val="0"/>
          <w:sz w:val="28"/>
          <w:szCs w:val="28"/>
        </w:rPr>
        <w:t>саморегулируемыми организациями, основанными на членстве лиц, осуществляющих строительство или подготовку проектной документации или выполняющих инженерные изыскания, требований законодательства, регулирующего деятельность таких организаций.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В рамках Программы Федеральной службы по экологическому, технологическому и атомному надзору по профилактике рисков причинения вреда охраняемым законом ценностям на 2018-2020 годы, утвержденной приказом Ростехнадзора от 24 августа 2018 г. № 402 в октябре 2018 г. с участием Национальных объединений саморегулируемых организаций проведен семинар с саморегулируемыми организациями.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>Кроме этого, 14 декабря 2018 г. в рамках профилактики нарушений обязательных требований при осуществлении государственного контроля (надзора)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проведено совещание с саморегулируемыми организациями, сведения о которых были внесены в государственный реестр саморегулируемых организаций после 1 июля 2017 г.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 xml:space="preserve">На официальном сайте Ростехнадзора по адресу </w:t>
      </w:r>
      <w:hyperlink r:id="rId9" w:history="1"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http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://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www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.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gosnadzor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.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ru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/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building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/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inspect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/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FAQ</w:t>
        </w:r>
      </w:hyperlink>
      <w:r w:rsidRPr="00D03C50">
        <w:rPr>
          <w:b w:val="0"/>
          <w:sz w:val="28"/>
          <w:szCs w:val="28"/>
          <w:u w:color="FFFFFF"/>
          <w:lang w:eastAsia="en-US" w:bidi="en-US"/>
        </w:rPr>
        <w:t xml:space="preserve"> </w:t>
      </w:r>
      <w:r w:rsidRPr="00D03C50">
        <w:rPr>
          <w:b w:val="0"/>
          <w:sz w:val="28"/>
          <w:szCs w:val="28"/>
          <w:u w:color="FFFFFF"/>
        </w:rPr>
        <w:t>размещены и поддерживаются в</w:t>
      </w:r>
      <w:r w:rsidRPr="00D03C50">
        <w:rPr>
          <w:b w:val="0"/>
          <w:sz w:val="28"/>
          <w:szCs w:val="28"/>
        </w:rPr>
        <w:t xml:space="preserve"> актуальном состоянии ответы на часто задаваемые вопросы, связанные с соблюдением требований законодательства о саморегулируемых организациях.</w:t>
      </w:r>
    </w:p>
    <w:p w:rsidR="000765BD" w:rsidRPr="00D03C50" w:rsidRDefault="007E16DF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  <w:r w:rsidRPr="00D03C50">
        <w:rPr>
          <w:b w:val="0"/>
          <w:sz w:val="28"/>
          <w:szCs w:val="28"/>
        </w:rPr>
        <w:t xml:space="preserve">По итогам каждого квартала 2018 г. размещается информация о проведенных в истекшем квартале проверках в отношении саморегулируемых организаций с указанием наиболее часто выявляемых при проведении проверок </w:t>
      </w:r>
      <w:r w:rsidRPr="00D03C50">
        <w:rPr>
          <w:b w:val="0"/>
          <w:sz w:val="28"/>
          <w:szCs w:val="28"/>
          <w:u w:color="FFFFFF"/>
        </w:rPr>
        <w:t xml:space="preserve">нарушений </w:t>
      </w:r>
      <w:hyperlink r:id="rId10" w:history="1"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http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://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www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.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gosnadzor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.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ru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/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building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/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inspect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/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val="en-US" w:eastAsia="en-US" w:bidi="en-US"/>
          </w:rPr>
          <w:t>proverki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  <w:lang w:eastAsia="en-US" w:bidi="en-US"/>
          </w:rPr>
          <w:t>_20</w:t>
        </w:r>
        <w:r w:rsidRPr="00D03C50">
          <w:rPr>
            <w:rStyle w:val="a3"/>
            <w:b w:val="0"/>
            <w:color w:val="000000"/>
            <w:sz w:val="28"/>
            <w:szCs w:val="28"/>
            <w:u w:color="FFFFFF"/>
          </w:rPr>
          <w:t>18</w:t>
        </w:r>
      </w:hyperlink>
      <w:r w:rsidRPr="00D03C50">
        <w:rPr>
          <w:b w:val="0"/>
          <w:sz w:val="28"/>
          <w:szCs w:val="28"/>
          <w:u w:color="FFFFFF"/>
        </w:rPr>
        <w:t>, а также</w:t>
      </w:r>
      <w:r w:rsidRPr="00D03C50">
        <w:rPr>
          <w:b w:val="0"/>
          <w:sz w:val="28"/>
          <w:szCs w:val="28"/>
        </w:rPr>
        <w:t xml:space="preserve"> сведения о привлечении юридических лиц к административной ответственности.</w:t>
      </w:r>
    </w:p>
    <w:p w:rsidR="00EF0FEC" w:rsidRPr="00D03C50" w:rsidRDefault="00EF0FEC" w:rsidP="00D03C5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FEC" w:rsidRPr="00D03C50" w:rsidRDefault="00EF0FEC" w:rsidP="00D03C5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FEC" w:rsidRPr="00D03C50" w:rsidRDefault="00EF0FEC" w:rsidP="00D03C50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3C50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EF0FEC" w:rsidRPr="00D03C50" w:rsidRDefault="00EF0FEC" w:rsidP="00D03C50">
      <w:pPr>
        <w:pStyle w:val="20"/>
        <w:shd w:val="clear" w:color="auto" w:fill="auto"/>
        <w:spacing w:line="276" w:lineRule="auto"/>
        <w:ind w:firstLine="709"/>
        <w:rPr>
          <w:b w:val="0"/>
          <w:sz w:val="28"/>
          <w:szCs w:val="28"/>
        </w:rPr>
      </w:pPr>
    </w:p>
    <w:sectPr w:rsidR="00EF0FEC" w:rsidRPr="00D03C50" w:rsidSect="0083280D">
      <w:headerReference w:type="default" r:id="rId11"/>
      <w:pgSz w:w="11900" w:h="16840"/>
      <w:pgMar w:top="1134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4E1" w:rsidRDefault="003224E1">
      <w:r>
        <w:separator/>
      </w:r>
    </w:p>
  </w:endnote>
  <w:endnote w:type="continuationSeparator" w:id="0">
    <w:p w:rsidR="003224E1" w:rsidRDefault="0032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4E1" w:rsidRDefault="003224E1"/>
  </w:footnote>
  <w:footnote w:type="continuationSeparator" w:id="0">
    <w:p w:rsidR="003224E1" w:rsidRDefault="003224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BD" w:rsidRDefault="007E16DF">
    <w:pPr>
      <w:rPr>
        <w:sz w:val="2"/>
        <w:szCs w:val="2"/>
      </w:rPr>
    </w:pPr>
    <w:r>
      <w:br w:type="column"/>
    </w:r>
    <w:r w:rsidR="00595D27"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420370</wp:posOffset>
              </wp:positionV>
              <wp:extent cx="76835" cy="175260"/>
              <wp:effectExtent l="3175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5BD" w:rsidRDefault="007E16D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595D27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75pt;margin-top:33.1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4H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I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" filled="f" stroked="f">
              <v:textbox style="mso-fit-shape-to-text:t" inset="0,0,0,0">
                <w:txbxContent>
                  <w:p w:rsidR="000765BD" w:rsidRDefault="007E16D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\* MERGEFORMAT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595D27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07262"/>
    <w:multiLevelType w:val="multilevel"/>
    <w:tmpl w:val="E578E35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0C1E41"/>
    <w:multiLevelType w:val="multilevel"/>
    <w:tmpl w:val="DAC411CE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12032E"/>
    <w:multiLevelType w:val="hybridMultilevel"/>
    <w:tmpl w:val="BEFC58B8"/>
    <w:lvl w:ilvl="0" w:tplc="385A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151693"/>
    <w:multiLevelType w:val="multilevel"/>
    <w:tmpl w:val="5A969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5F564A"/>
    <w:multiLevelType w:val="multilevel"/>
    <w:tmpl w:val="1F2098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BD"/>
    <w:rsid w:val="00057594"/>
    <w:rsid w:val="000765BD"/>
    <w:rsid w:val="00093F3B"/>
    <w:rsid w:val="000E6D70"/>
    <w:rsid w:val="00103117"/>
    <w:rsid w:val="003224E1"/>
    <w:rsid w:val="0045552F"/>
    <w:rsid w:val="00593FF4"/>
    <w:rsid w:val="00595D27"/>
    <w:rsid w:val="005B29D4"/>
    <w:rsid w:val="005D1771"/>
    <w:rsid w:val="006C4B38"/>
    <w:rsid w:val="006E7AFB"/>
    <w:rsid w:val="00742F48"/>
    <w:rsid w:val="00757526"/>
    <w:rsid w:val="0076102E"/>
    <w:rsid w:val="007D67E5"/>
    <w:rsid w:val="007E16DF"/>
    <w:rsid w:val="0083280D"/>
    <w:rsid w:val="008B358C"/>
    <w:rsid w:val="00995C00"/>
    <w:rsid w:val="00AD538A"/>
    <w:rsid w:val="00B52FDA"/>
    <w:rsid w:val="00BF75C0"/>
    <w:rsid w:val="00CE7846"/>
    <w:rsid w:val="00D0327D"/>
    <w:rsid w:val="00D03C50"/>
    <w:rsid w:val="00DD6249"/>
    <w:rsid w:val="00DF3065"/>
    <w:rsid w:val="00E26BF5"/>
    <w:rsid w:val="00E30A82"/>
    <w:rsid w:val="00E930EA"/>
    <w:rsid w:val="00EB4D6D"/>
    <w:rsid w:val="00ED4659"/>
    <w:rsid w:val="00EF0FEC"/>
    <w:rsid w:val="00F10DC5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A3959A-8D14-4C10-90A8-8F3DC76F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Exact">
    <w:name w:val="Подпись к картинке Exact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4pt">
    <w:name w:val="Основной текст (2) + 14 pt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">
    <w:name w:val="Основной текст (2) + 14 pt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7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555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5552F"/>
    <w:rPr>
      <w:rFonts w:ascii="Segoe UI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nadzor.ru/building%20/gosbuilding%20/FA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nadzor.m/activity/control/list/4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snadzor.ru/building/inspect/proverki_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nadzor.ru/building/inspect/F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3518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23530</CharactersWithSpaces>
  <SharedDoc>false</SharedDoc>
  <HLinks>
    <vt:vector size="24" baseType="variant">
      <vt:variant>
        <vt:i4>5308513</vt:i4>
      </vt:variant>
      <vt:variant>
        <vt:i4>9</vt:i4>
      </vt:variant>
      <vt:variant>
        <vt:i4>0</vt:i4>
      </vt:variant>
      <vt:variant>
        <vt:i4>5</vt:i4>
      </vt:variant>
      <vt:variant>
        <vt:lpwstr>http://www.gosnadzor.ru/building/inspect/proverki_2018</vt:lpwstr>
      </vt:variant>
      <vt:variant>
        <vt:lpwstr/>
      </vt:variant>
      <vt:variant>
        <vt:i4>28</vt:i4>
      </vt:variant>
      <vt:variant>
        <vt:i4>6</vt:i4>
      </vt:variant>
      <vt:variant>
        <vt:i4>0</vt:i4>
      </vt:variant>
      <vt:variant>
        <vt:i4>5</vt:i4>
      </vt:variant>
      <vt:variant>
        <vt:lpwstr>http://www.gosnadzor.ru/building/inspect/FAQ</vt:lpwstr>
      </vt:variant>
      <vt:variant>
        <vt:lpwstr/>
      </vt:variant>
      <vt:variant>
        <vt:i4>6946925</vt:i4>
      </vt:variant>
      <vt:variant>
        <vt:i4>3</vt:i4>
      </vt:variant>
      <vt:variant>
        <vt:i4>0</vt:i4>
      </vt:variant>
      <vt:variant>
        <vt:i4>5</vt:i4>
      </vt:variant>
      <vt:variant>
        <vt:lpwstr>http://www.gosnadzor.ru/building /gosbuilding /FAQ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http://www.gosnadzor.m/activity/control/list/421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Багзин Сергей Михайлович</dc:creator>
  <cp:keywords/>
  <cp:lastModifiedBy>Некрасов Александр Анатольевич</cp:lastModifiedBy>
  <cp:revision>2</cp:revision>
  <cp:lastPrinted>2019-03-19T07:16:00Z</cp:lastPrinted>
  <dcterms:created xsi:type="dcterms:W3CDTF">2019-04-03T13:28:00Z</dcterms:created>
  <dcterms:modified xsi:type="dcterms:W3CDTF">2019-04-03T13:28:00Z</dcterms:modified>
</cp:coreProperties>
</file>